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33F" w:rsidRPr="00B26AA1" w:rsidRDefault="001C533F" w:rsidP="001C533F">
      <w:pPr>
        <w:rPr>
          <w:rFonts w:ascii="Arial" w:hAnsi="Arial" w:cs="Arial"/>
          <w:bCs/>
          <w:sz w:val="24"/>
          <w:lang w:val="sr-Latn-RS"/>
        </w:rPr>
      </w:pPr>
      <w:r w:rsidRPr="007F75F3">
        <w:rPr>
          <w:rFonts w:ascii="Arial" w:hAnsi="Arial" w:cs="Arial"/>
          <w:b/>
          <w:bCs/>
          <w:sz w:val="28"/>
          <w:szCs w:val="28"/>
          <w:lang w:val="sr-Latn-RS"/>
        </w:rPr>
        <w:t>SAVJET RTCG</w:t>
      </w:r>
      <w:r w:rsidRPr="004C201C">
        <w:rPr>
          <w:rFonts w:ascii="Arial" w:hAnsi="Arial" w:cs="Arial"/>
          <w:b/>
          <w:bCs/>
          <w:sz w:val="28"/>
          <w:szCs w:val="28"/>
          <w:lang w:val="sr-Latn-RS"/>
        </w:rPr>
        <w:t xml:space="preserve"> </w:t>
      </w:r>
      <w:r>
        <w:rPr>
          <w:rFonts w:ascii="Arial" w:hAnsi="Arial" w:cs="Arial"/>
          <w:b/>
          <w:bCs/>
          <w:sz w:val="28"/>
          <w:szCs w:val="28"/>
          <w:lang w:val="sr-Latn-RS"/>
        </w:rPr>
        <w:br/>
      </w:r>
      <w:r w:rsidRPr="007F75F3">
        <w:rPr>
          <w:rFonts w:ascii="Arial" w:hAnsi="Arial" w:cs="Arial"/>
          <w:b/>
          <w:bCs/>
          <w:sz w:val="28"/>
          <w:szCs w:val="28"/>
          <w:lang w:val="sr-Latn-RS"/>
        </w:rPr>
        <w:t>O</w:t>
      </w:r>
      <w:r>
        <w:rPr>
          <w:rFonts w:ascii="Arial" w:hAnsi="Arial" w:cs="Arial"/>
          <w:b/>
          <w:bCs/>
          <w:sz w:val="28"/>
          <w:szCs w:val="28"/>
          <w:lang w:val="sr-Latn-RS"/>
        </w:rPr>
        <w:t>mbudsman RTCG</w:t>
      </w:r>
      <w:r w:rsidRPr="004C201C">
        <w:rPr>
          <w:rFonts w:ascii="Arial" w:hAnsi="Arial" w:cs="Arial"/>
          <w:bCs/>
          <w:lang w:val="sr-Latn-RS"/>
        </w:rPr>
        <w:t xml:space="preserve"> </w:t>
      </w:r>
      <w:r>
        <w:rPr>
          <w:rFonts w:ascii="Arial" w:hAnsi="Arial" w:cs="Arial"/>
          <w:bCs/>
          <w:lang w:val="sr-Latn-RS"/>
        </w:rPr>
        <w:br/>
      </w:r>
      <w:r w:rsidRPr="00B26AA1">
        <w:rPr>
          <w:rFonts w:ascii="Arial" w:hAnsi="Arial" w:cs="Arial"/>
          <w:bCs/>
          <w:sz w:val="24"/>
          <w:lang w:val="sr-Latn-RS"/>
        </w:rPr>
        <w:t xml:space="preserve">Podgorica </w:t>
      </w:r>
      <w:r>
        <w:rPr>
          <w:rFonts w:ascii="Arial" w:hAnsi="Arial" w:cs="Arial"/>
          <w:bCs/>
          <w:sz w:val="24"/>
          <w:lang w:val="sr-Latn-RS"/>
        </w:rPr>
        <w:t>04</w:t>
      </w:r>
      <w:r w:rsidRPr="00B26AA1">
        <w:rPr>
          <w:rFonts w:ascii="Arial" w:hAnsi="Arial" w:cs="Arial"/>
          <w:bCs/>
          <w:sz w:val="24"/>
          <w:lang w:val="sr-Latn-RS"/>
        </w:rPr>
        <w:t>.0</w:t>
      </w:r>
      <w:r>
        <w:rPr>
          <w:rFonts w:ascii="Arial" w:hAnsi="Arial" w:cs="Arial"/>
          <w:bCs/>
          <w:sz w:val="24"/>
          <w:lang w:val="sr-Latn-RS"/>
        </w:rPr>
        <w:t>7</w:t>
      </w:r>
      <w:r w:rsidRPr="00B26AA1">
        <w:rPr>
          <w:rFonts w:ascii="Arial" w:hAnsi="Arial" w:cs="Arial"/>
          <w:bCs/>
          <w:sz w:val="24"/>
          <w:lang w:val="sr-Latn-RS"/>
        </w:rPr>
        <w:t>.2025</w:t>
      </w:r>
    </w:p>
    <w:p w:rsidR="001C533F" w:rsidRDefault="001C533F" w:rsidP="001C533F">
      <w:pPr>
        <w:rPr>
          <w:rFonts w:ascii="Arial" w:hAnsi="Arial" w:cs="Arial"/>
          <w:sz w:val="24"/>
          <w:lang w:val="sr-Latn-RS"/>
        </w:rPr>
      </w:pPr>
      <w:r w:rsidRPr="00B26AA1">
        <w:rPr>
          <w:rFonts w:ascii="Arial" w:hAnsi="Arial" w:cs="Arial"/>
          <w:b/>
          <w:bCs/>
          <w:sz w:val="24"/>
          <w:lang w:val="sr-Latn-RS"/>
        </w:rPr>
        <w:t xml:space="preserve">Predmet: </w:t>
      </w:r>
      <w:r w:rsidRPr="00B26AA1">
        <w:rPr>
          <w:rFonts w:ascii="Arial" w:hAnsi="Arial" w:cs="Arial"/>
          <w:sz w:val="24"/>
          <w:lang w:val="sr-Latn-RS"/>
        </w:rPr>
        <w:t xml:space="preserve">Zapisnik i mišljenje Ombudsmana na prigovor od </w:t>
      </w:r>
      <w:r>
        <w:rPr>
          <w:rFonts w:ascii="Arial" w:hAnsi="Arial" w:cs="Arial"/>
          <w:sz w:val="24"/>
          <w:lang w:val="sr-Latn-RS"/>
        </w:rPr>
        <w:t>18.06.2025.</w:t>
      </w:r>
      <w:r w:rsidRPr="00B26AA1">
        <w:rPr>
          <w:rFonts w:ascii="Arial" w:hAnsi="Arial" w:cs="Arial"/>
          <w:sz w:val="24"/>
          <w:lang w:val="sr-Latn-RS"/>
        </w:rPr>
        <w:t>. godine koji je uputi</w:t>
      </w:r>
      <w:r>
        <w:rPr>
          <w:rFonts w:ascii="Arial" w:hAnsi="Arial" w:cs="Arial"/>
          <w:sz w:val="24"/>
          <w:lang w:val="sr-Latn-RS"/>
        </w:rPr>
        <w:t>la</w:t>
      </w:r>
      <w:r w:rsidRPr="00B26AA1">
        <w:rPr>
          <w:rFonts w:ascii="Arial" w:hAnsi="Arial" w:cs="Arial"/>
          <w:sz w:val="24"/>
          <w:lang w:val="sr-Latn-RS"/>
        </w:rPr>
        <w:t xml:space="preserve"> NV</w:t>
      </w:r>
      <w:r>
        <w:rPr>
          <w:rFonts w:ascii="Arial" w:hAnsi="Arial" w:cs="Arial"/>
          <w:sz w:val="24"/>
          <w:lang w:val="sr-Latn-RS"/>
        </w:rPr>
        <w:t>O Media centar</w:t>
      </w:r>
      <w:r w:rsidRPr="00B26AA1">
        <w:rPr>
          <w:rFonts w:ascii="Arial" w:hAnsi="Arial" w:cs="Arial"/>
          <w:sz w:val="24"/>
          <w:lang w:val="sr-Latn-RS"/>
        </w:rPr>
        <w:br/>
        <w:t>Povod za dostavljanje prigovora</w:t>
      </w:r>
      <w:r>
        <w:rPr>
          <w:rFonts w:ascii="Arial" w:hAnsi="Arial" w:cs="Arial"/>
          <w:sz w:val="24"/>
          <w:lang w:val="sr-Latn-RS"/>
        </w:rPr>
        <w:t xml:space="preserve"> je izvjestaj iz Brisela dopisnika Javnog servisa povodom usvajanja i sadrzaja Rezolucije  EP o Crnoj Gori emitovanog 18.06.2025. u emisiji Dnevnik dva.</w:t>
      </w:r>
    </w:p>
    <w:p w:rsidR="001C533F" w:rsidRDefault="001C533F" w:rsidP="005C4AF0">
      <w:pPr>
        <w:rPr>
          <w:rFonts w:ascii="Arial" w:hAnsi="Arial" w:cs="Arial"/>
          <w:b/>
          <w:noProof/>
          <w:sz w:val="28"/>
          <w:szCs w:val="28"/>
        </w:rPr>
      </w:pPr>
    </w:p>
    <w:p w:rsidR="005C4AF0" w:rsidRPr="005C4AF0" w:rsidRDefault="005C4AF0" w:rsidP="005C4AF0">
      <w:pPr>
        <w:rPr>
          <w:rFonts w:ascii="Arial" w:hAnsi="Arial" w:cs="Arial"/>
          <w:b/>
          <w:noProof/>
          <w:sz w:val="28"/>
          <w:szCs w:val="28"/>
        </w:rPr>
      </w:pPr>
      <w:r w:rsidRPr="005C4AF0">
        <w:rPr>
          <w:rFonts w:ascii="Arial" w:hAnsi="Arial" w:cs="Arial"/>
          <w:b/>
          <w:noProof/>
          <w:sz w:val="28"/>
          <w:szCs w:val="28"/>
        </w:rPr>
        <w:t>Opis prigovora</w:t>
      </w:r>
    </w:p>
    <w:p w:rsidR="005C4AF0" w:rsidRPr="005C4AF0" w:rsidRDefault="005C4AF0" w:rsidP="005C4AF0">
      <w:pPr>
        <w:rPr>
          <w:rFonts w:ascii="Arial" w:hAnsi="Arial" w:cs="Arial"/>
          <w:noProof/>
          <w:sz w:val="24"/>
        </w:rPr>
      </w:pPr>
    </w:p>
    <w:p w:rsidR="005C4AF0" w:rsidRPr="005C4AF0" w:rsidRDefault="005C4AF0" w:rsidP="005C4AF0">
      <w:pPr>
        <w:rPr>
          <w:rFonts w:ascii="Arial" w:hAnsi="Arial" w:cs="Arial"/>
          <w:noProof/>
          <w:sz w:val="24"/>
        </w:rPr>
      </w:pPr>
      <w:r w:rsidRPr="005C4AF0">
        <w:rPr>
          <w:rFonts w:ascii="Arial" w:hAnsi="Arial" w:cs="Arial"/>
          <w:noProof/>
          <w:sz w:val="24"/>
        </w:rPr>
        <w:t>U centralnoj informativnoj emisiji Dnevnik 2, emitovanoj 18.6. 2025. godine, objavljen je prilog o usvajanju i sadržaju rezolucije Evropskog parlamenta o Crnoj Gori. TVCG kao nacionalni javni emiter nije našao za shodno da svoje gledaoce upozna sa djelovima dokumenta koji se kritički bavi RTCG, odnosno pozivom Evropskog parlamenta vlastima da obezbijede institucionalnu, uređivačku i finansijsku nezavisnost javnog servisa RTCG kao i zakonitost imenovanja menadžmenta i puno poštovanje sudskih odluka koje se odnose na RTCG. Takođe, u rezolucije se iskazuje žaljenje što je nezavisnost javnih medija ugrožena. Ovakvim selektivnim pristupom sadržaju od posebnog javnog značaja, TVCG je prekršila programske principe i neke od profesionalnih standarda na koje obavezuje i interni Pravilnik o programskim principima i profesionalnim standardima. Pomenuti dokument obavezuje RTCG da "pravovremeno, sveobuhvatno, objektivno, uravnoteženo i vjerodostojno obrađuju događaje u Crnoj Gori, regionu i šire…". Kada je riječ o profesionalnim standardima, selektivan, cenzorski pristup dokumentu Evropskog parlamenta sugeriše da su prekršeni profesionalni standardi OBJEKTIVNOST, KREDIBILITET i PRAVEDNOST. Kada je o objektivnosti riječ, pomenuti Pravilnik, pored ostalog, kaže: "Kreatori radio i televizijskih programa krše profesionalne standarde ako kriju, zanemaruju, ili u neadekvatan kontekst stavljaju (plasiraju) informacije sa kojima se lično ne slažu". Kada je riječ o kredibilitetu, Pravilnik navodi da: "Informativni programi moraju tačno da prenose događaje, podatke i izjave, omogućavajući gledaocima i slušaocima da sami formiraju stavove. Novinari i  urednici su odgovorni ne samo za ono što objave već i za ono što prećute a od interesa je za javnost". I konačno, u opisu profesionalnog standarda pravednost, u Pravilniku piše: "Ne smatra se da su bilo koja vijest ili programski sadržaj pravedni ako: a) ne uključuju sve relevantne činjenice;</w:t>
      </w:r>
    </w:p>
    <w:p w:rsidR="00966185" w:rsidRPr="005C4AF0" w:rsidRDefault="005C4AF0" w:rsidP="005C4AF0">
      <w:pPr>
        <w:rPr>
          <w:rFonts w:ascii="Arial" w:hAnsi="Arial" w:cs="Arial"/>
          <w:noProof/>
          <w:sz w:val="24"/>
        </w:rPr>
      </w:pPr>
      <w:r w:rsidRPr="005C4AF0">
        <w:rPr>
          <w:rFonts w:ascii="Arial" w:hAnsi="Arial" w:cs="Arial"/>
          <w:noProof/>
          <w:sz w:val="24"/>
        </w:rPr>
        <w:t>b ) uključuju beznačajne činjenice a zanemaruju važne; c ) navode gledaoce i slušaoce na pogrešan zaključak". Ono što ova kršenja čini dodatno problematičnim je što se ona ponavljaju uvijek kada se izvještava o nečemu što narušava idiličnu sliku koju o RTCG javnosti plasira aktuelni menadžment nacionalnog javnog emitera.Isti pristup skrivanja informacija TVCG je imala i 4. juna povodom (ne)objavljivanja informacije o sadržaju non-paper-a (Izvještaja Evropske komisije o poglavljima 23 i 24) kada se takođe kritikovalo nepoštovanje sudskih presuda i ugrožavanje nezavisnosti RTCG kao i opstrukcija primjene medijskih zakona.</w:t>
      </w:r>
    </w:p>
    <w:p w:rsidR="005C4AF0" w:rsidRPr="005C4AF0" w:rsidRDefault="005C4AF0" w:rsidP="005C4AF0">
      <w:pPr>
        <w:rPr>
          <w:rFonts w:ascii="Arial" w:hAnsi="Arial" w:cs="Arial"/>
          <w:sz w:val="24"/>
        </w:rPr>
      </w:pPr>
    </w:p>
    <w:p w:rsidR="005C4AF0" w:rsidRPr="005C4AF0" w:rsidRDefault="005C4AF0" w:rsidP="005C4AF0">
      <w:pPr>
        <w:jc w:val="both"/>
        <w:rPr>
          <w:rFonts w:ascii="Arial" w:hAnsi="Arial" w:cs="Arial"/>
          <w:b/>
          <w:sz w:val="28"/>
          <w:szCs w:val="28"/>
          <w:lang w:val="sr-Latn-RS"/>
        </w:rPr>
      </w:pPr>
      <w:proofErr w:type="spellStart"/>
      <w:r w:rsidRPr="005C4AF0">
        <w:rPr>
          <w:rFonts w:ascii="Arial" w:hAnsi="Arial" w:cs="Arial"/>
          <w:b/>
          <w:sz w:val="28"/>
          <w:szCs w:val="28"/>
        </w:rPr>
        <w:t>Izjasnjenje</w:t>
      </w:r>
      <w:proofErr w:type="spellEnd"/>
      <w:r w:rsidRPr="005C4AF0">
        <w:rPr>
          <w:rFonts w:ascii="Arial" w:hAnsi="Arial" w:cs="Arial"/>
          <w:b/>
          <w:sz w:val="28"/>
          <w:szCs w:val="28"/>
        </w:rPr>
        <w:t xml:space="preserve"> </w:t>
      </w:r>
      <w:proofErr w:type="spellStart"/>
      <w:r w:rsidRPr="005C4AF0">
        <w:rPr>
          <w:rFonts w:ascii="Arial" w:hAnsi="Arial" w:cs="Arial"/>
          <w:b/>
          <w:sz w:val="28"/>
          <w:szCs w:val="28"/>
        </w:rPr>
        <w:t>urednistva</w:t>
      </w:r>
      <w:proofErr w:type="spellEnd"/>
    </w:p>
    <w:p w:rsidR="005C4AF0" w:rsidRPr="005C4AF0" w:rsidRDefault="005C4AF0" w:rsidP="005C4AF0">
      <w:pPr>
        <w:jc w:val="both"/>
        <w:rPr>
          <w:rFonts w:ascii="Arial" w:hAnsi="Arial" w:cs="Arial"/>
          <w:sz w:val="28"/>
          <w:szCs w:val="28"/>
          <w:lang w:val="sr-Latn-RS"/>
        </w:rPr>
      </w:pPr>
    </w:p>
    <w:p w:rsidR="005C4AF0" w:rsidRPr="005C4AF0" w:rsidRDefault="005C4AF0" w:rsidP="005C4AF0">
      <w:pPr>
        <w:jc w:val="both"/>
        <w:rPr>
          <w:rFonts w:ascii="Arial" w:hAnsi="Arial" w:cs="Arial"/>
          <w:sz w:val="24"/>
          <w:lang w:val="sr-Latn-RS"/>
        </w:rPr>
      </w:pPr>
      <w:r w:rsidRPr="005C4AF0">
        <w:rPr>
          <w:rFonts w:ascii="Arial" w:hAnsi="Arial" w:cs="Arial"/>
          <w:sz w:val="24"/>
          <w:lang w:val="sr-Latn-RS"/>
        </w:rPr>
        <w:t>U izvještaju koji se odnosi na predmet interesovanja Media centra ako se pažljivo pogleda i ne želi biti zlonamjeran, može se uočiti da je dopisnik iz Brisela izdvojio ključne poruke o kojima je bilo riječ tokom usvajanja Rezolucije. Kolega je u kratkom snimljenom izvještaju takođe pobrojao na koje aspekte država mora ubuduće obratiti pažnju ne ulazeći u detaljnu razradu bilo kog segmenta, a između ostalog je spomenuo i slobodu medija na koju ukazuju iz Media centra.</w:t>
      </w:r>
    </w:p>
    <w:p w:rsidR="005C4AF0" w:rsidRPr="005C4AF0" w:rsidRDefault="005C4AF0" w:rsidP="005C4AF0">
      <w:pPr>
        <w:rPr>
          <w:rFonts w:ascii="Arial" w:hAnsi="Arial" w:cs="Arial"/>
          <w:sz w:val="24"/>
          <w:lang w:val="sr-Latn-RS"/>
        </w:rPr>
      </w:pPr>
    </w:p>
    <w:p w:rsidR="005C4AF0" w:rsidRPr="005C4AF0" w:rsidRDefault="005C4AF0" w:rsidP="005C4AF0">
      <w:pPr>
        <w:rPr>
          <w:rFonts w:ascii="Arial" w:hAnsi="Arial" w:cs="Arial"/>
          <w:sz w:val="24"/>
          <w:lang w:val="sr-Latn-RS"/>
        </w:rPr>
      </w:pPr>
      <w:r w:rsidRPr="005C4AF0">
        <w:rPr>
          <w:rFonts w:ascii="Arial" w:hAnsi="Arial" w:cs="Arial"/>
          <w:sz w:val="24"/>
          <w:lang w:val="sr-Latn-RS"/>
        </w:rPr>
        <w:t>Srdačan pozdrav,</w:t>
      </w:r>
    </w:p>
    <w:p w:rsidR="005C4AF0" w:rsidRDefault="005C4AF0" w:rsidP="005C4AF0">
      <w:pPr>
        <w:rPr>
          <w:rFonts w:ascii="Arial" w:hAnsi="Arial" w:cs="Arial"/>
          <w:sz w:val="24"/>
          <w:lang w:val="sr-Latn-RS"/>
        </w:rPr>
      </w:pPr>
      <w:r w:rsidRPr="005C4AF0">
        <w:rPr>
          <w:rFonts w:ascii="Arial" w:hAnsi="Arial" w:cs="Arial"/>
          <w:sz w:val="24"/>
          <w:lang w:val="sr-Latn-RS"/>
        </w:rPr>
        <w:t>Uredništvo TVCG</w:t>
      </w:r>
    </w:p>
    <w:p w:rsidR="001C533F" w:rsidRDefault="001C533F" w:rsidP="005C4AF0">
      <w:pPr>
        <w:rPr>
          <w:rFonts w:ascii="Arial" w:hAnsi="Arial" w:cs="Arial"/>
          <w:sz w:val="24"/>
          <w:lang w:val="sr-Latn-RS"/>
        </w:rPr>
      </w:pPr>
    </w:p>
    <w:p w:rsidR="005C4AF0" w:rsidRDefault="00537021" w:rsidP="005C4AF0">
      <w:pPr>
        <w:rPr>
          <w:rFonts w:ascii="Arial" w:hAnsi="Arial" w:cs="Arial"/>
          <w:b/>
          <w:sz w:val="28"/>
          <w:szCs w:val="28"/>
          <w:lang w:val="sr-Latn-RS"/>
        </w:rPr>
      </w:pPr>
      <w:r w:rsidRPr="00537021">
        <w:rPr>
          <w:rFonts w:ascii="Arial" w:hAnsi="Arial" w:cs="Arial"/>
          <w:b/>
          <w:sz w:val="28"/>
          <w:szCs w:val="28"/>
          <w:lang w:val="sr-Latn-RS"/>
        </w:rPr>
        <w:t>Misljenje ombudsmana</w:t>
      </w:r>
    </w:p>
    <w:p w:rsidR="00537021" w:rsidRDefault="00537021" w:rsidP="005C4AF0">
      <w:pPr>
        <w:rPr>
          <w:rFonts w:ascii="Arial" w:hAnsi="Arial" w:cs="Arial"/>
          <w:b/>
          <w:sz w:val="28"/>
          <w:szCs w:val="28"/>
          <w:lang w:val="sr-Latn-RS"/>
        </w:rPr>
      </w:pPr>
    </w:p>
    <w:p w:rsidR="00537021" w:rsidRDefault="00543996" w:rsidP="005C4AF0">
      <w:pPr>
        <w:rPr>
          <w:rFonts w:ascii="Arial" w:hAnsi="Arial" w:cs="Arial"/>
          <w:sz w:val="24"/>
          <w:lang w:val="sr-Latn-RS"/>
        </w:rPr>
      </w:pPr>
      <w:r>
        <w:rPr>
          <w:rFonts w:ascii="Arial" w:hAnsi="Arial" w:cs="Arial"/>
          <w:sz w:val="24"/>
          <w:lang w:val="sr-Latn-RS"/>
        </w:rPr>
        <w:t xml:space="preserve">Nakon prigovora Media centra na </w:t>
      </w:r>
      <w:r w:rsidRPr="005C4AF0">
        <w:rPr>
          <w:rFonts w:ascii="Arial" w:hAnsi="Arial" w:cs="Arial"/>
          <w:noProof/>
          <w:sz w:val="24"/>
        </w:rPr>
        <w:t xml:space="preserve">prilog o usvajanju i sadržaju </w:t>
      </w:r>
      <w:r w:rsidR="001C533F">
        <w:rPr>
          <w:rFonts w:ascii="Arial" w:hAnsi="Arial" w:cs="Arial"/>
          <w:noProof/>
          <w:sz w:val="24"/>
        </w:rPr>
        <w:t>R</w:t>
      </w:r>
      <w:r w:rsidRPr="005C4AF0">
        <w:rPr>
          <w:rFonts w:ascii="Arial" w:hAnsi="Arial" w:cs="Arial"/>
          <w:noProof/>
          <w:sz w:val="24"/>
        </w:rPr>
        <w:t>ezolucije Evropskog parlamenta o Crnoj Gori</w:t>
      </w:r>
      <w:r>
        <w:rPr>
          <w:rFonts w:ascii="Arial" w:hAnsi="Arial" w:cs="Arial"/>
          <w:sz w:val="24"/>
          <w:lang w:val="sr-Latn-RS"/>
        </w:rPr>
        <w:t xml:space="preserve"> emitovanom u Dnevniku 2 18.06.2025. godine, izjasnjenja urednistva, pregledanog izvjestaja dopisnika Javnog servisa  iz Brisela ombudsman </w:t>
      </w:r>
      <w:r w:rsidR="004308D3">
        <w:rPr>
          <w:rFonts w:ascii="Arial" w:hAnsi="Arial" w:cs="Arial"/>
          <w:sz w:val="24"/>
          <w:lang w:val="sr-Latn-RS"/>
        </w:rPr>
        <w:t>je utvrdio sledece</w:t>
      </w:r>
    </w:p>
    <w:p w:rsidR="00FF632E" w:rsidRDefault="00FF632E" w:rsidP="005C4AF0">
      <w:pPr>
        <w:rPr>
          <w:rFonts w:ascii="Arial" w:hAnsi="Arial" w:cs="Arial"/>
          <w:sz w:val="24"/>
          <w:lang w:val="sr-Latn-RS"/>
        </w:rPr>
      </w:pPr>
    </w:p>
    <w:p w:rsidR="00D33F93" w:rsidRDefault="00FF632E" w:rsidP="005C4AF0">
      <w:pPr>
        <w:rPr>
          <w:rFonts w:ascii="Arial" w:hAnsi="Arial" w:cs="Arial"/>
          <w:sz w:val="24"/>
          <w:lang w:val="sr-Latn-RS"/>
        </w:rPr>
      </w:pPr>
      <w:r>
        <w:rPr>
          <w:rFonts w:ascii="Arial" w:hAnsi="Arial" w:cs="Arial"/>
          <w:sz w:val="24"/>
          <w:lang w:val="sr-Latn-RS"/>
        </w:rPr>
        <w:t xml:space="preserve">Nabrajajuci  </w:t>
      </w:r>
      <w:r w:rsidR="004308D3">
        <w:rPr>
          <w:rFonts w:ascii="Arial" w:hAnsi="Arial" w:cs="Arial"/>
          <w:sz w:val="24"/>
          <w:lang w:val="sr-Latn-RS"/>
        </w:rPr>
        <w:t xml:space="preserve">u izvjestaju </w:t>
      </w:r>
      <w:r>
        <w:rPr>
          <w:rFonts w:ascii="Arial" w:hAnsi="Arial" w:cs="Arial"/>
          <w:sz w:val="24"/>
          <w:lang w:val="sr-Latn-RS"/>
        </w:rPr>
        <w:t>aspekte na koje drzava mora ubuduce obratiti paznju medju kojima je  spomenuta sloboda medija dopisnik je dao informaciju koju Media centar u dijelu prigovora osporava</w:t>
      </w:r>
      <w:r w:rsidR="00D142E9">
        <w:rPr>
          <w:rFonts w:ascii="Arial" w:hAnsi="Arial" w:cs="Arial"/>
          <w:sz w:val="24"/>
          <w:lang w:val="sr-Latn-RS"/>
        </w:rPr>
        <w:t>.</w:t>
      </w:r>
      <w:r w:rsidR="004308D3" w:rsidRPr="004308D3">
        <w:rPr>
          <w:rFonts w:ascii="Arial" w:hAnsi="Arial" w:cs="Arial"/>
          <w:color w:val="000000"/>
          <w:sz w:val="24"/>
          <w:shd w:val="clear" w:color="auto" w:fill="FFFFFF"/>
        </w:rPr>
        <w:t>.</w:t>
      </w:r>
      <w:r w:rsidR="00D33F93" w:rsidRPr="004308D3">
        <w:rPr>
          <w:rFonts w:ascii="Arial" w:hAnsi="Arial" w:cs="Arial"/>
          <w:sz w:val="24"/>
          <w:lang w:val="sr-Latn-RS"/>
        </w:rPr>
        <w:t xml:space="preserve"> </w:t>
      </w:r>
    </w:p>
    <w:p w:rsidR="004308D3" w:rsidRPr="004308D3" w:rsidRDefault="004308D3" w:rsidP="005C4AF0">
      <w:pPr>
        <w:rPr>
          <w:rFonts w:ascii="Arial" w:hAnsi="Arial" w:cs="Arial"/>
          <w:sz w:val="24"/>
          <w:lang w:val="sr-Latn-RS"/>
        </w:rPr>
      </w:pPr>
    </w:p>
    <w:p w:rsidR="00543996" w:rsidRPr="004308D3" w:rsidRDefault="004308D3" w:rsidP="005C4AF0">
      <w:pPr>
        <w:rPr>
          <w:rFonts w:ascii="Arial" w:hAnsi="Arial" w:cs="Arial"/>
          <w:b/>
          <w:sz w:val="24"/>
          <w:lang w:val="sr-Latn-RS"/>
        </w:rPr>
      </w:pPr>
      <w:proofErr w:type="spellStart"/>
      <w:r w:rsidRPr="004308D3">
        <w:rPr>
          <w:rFonts w:ascii="Arial" w:hAnsi="Arial" w:cs="Arial"/>
          <w:color w:val="000000"/>
          <w:sz w:val="24"/>
          <w:shd w:val="clear" w:color="auto" w:fill="FFFFFF"/>
        </w:rPr>
        <w:t>Međutim</w:t>
      </w:r>
      <w:proofErr w:type="spellEnd"/>
      <w:r w:rsidRPr="004308D3">
        <w:rPr>
          <w:rFonts w:ascii="Arial" w:hAnsi="Arial" w:cs="Arial"/>
          <w:color w:val="000000"/>
          <w:sz w:val="24"/>
          <w:shd w:val="clear" w:color="auto" w:fill="FFFFFF"/>
        </w:rPr>
        <w:t xml:space="preserve">, ombudsman </w:t>
      </w:r>
      <w:proofErr w:type="spellStart"/>
      <w:r w:rsidRPr="004308D3">
        <w:rPr>
          <w:rFonts w:ascii="Arial" w:hAnsi="Arial" w:cs="Arial"/>
          <w:color w:val="000000"/>
          <w:sz w:val="24"/>
          <w:shd w:val="clear" w:color="auto" w:fill="FFFFFF"/>
        </w:rPr>
        <w:t>potvrđuje</w:t>
      </w:r>
      <w:proofErr w:type="spellEnd"/>
      <w:r w:rsidRPr="004308D3">
        <w:rPr>
          <w:rFonts w:ascii="Arial" w:hAnsi="Arial" w:cs="Arial"/>
          <w:color w:val="000000"/>
          <w:sz w:val="24"/>
          <w:shd w:val="clear" w:color="auto" w:fill="FFFFFF"/>
        </w:rPr>
        <w:t xml:space="preserve"> da je u </w:t>
      </w:r>
      <w:proofErr w:type="spellStart"/>
      <w:r w:rsidRPr="004308D3">
        <w:rPr>
          <w:rFonts w:ascii="Arial" w:hAnsi="Arial" w:cs="Arial"/>
          <w:color w:val="000000"/>
          <w:sz w:val="24"/>
          <w:shd w:val="clear" w:color="auto" w:fill="FFFFFF"/>
        </w:rPr>
        <w:t>izvještaju</w:t>
      </w:r>
      <w:proofErr w:type="spellEnd"/>
      <w:r w:rsidRPr="004308D3">
        <w:rPr>
          <w:rFonts w:ascii="Arial" w:hAnsi="Arial" w:cs="Arial"/>
          <w:color w:val="000000"/>
          <w:sz w:val="24"/>
          <w:shd w:val="clear" w:color="auto" w:fill="FFFFFF"/>
        </w:rPr>
        <w:t xml:space="preserve"> </w:t>
      </w:r>
      <w:proofErr w:type="spellStart"/>
      <w:r w:rsidRPr="004308D3">
        <w:rPr>
          <w:rFonts w:ascii="Arial" w:hAnsi="Arial" w:cs="Arial"/>
          <w:color w:val="000000"/>
          <w:sz w:val="24"/>
          <w:shd w:val="clear" w:color="auto" w:fill="FFFFFF"/>
        </w:rPr>
        <w:t>izostavljen</w:t>
      </w:r>
      <w:proofErr w:type="spellEnd"/>
      <w:r w:rsidRPr="004308D3">
        <w:rPr>
          <w:rFonts w:ascii="Arial" w:hAnsi="Arial" w:cs="Arial"/>
          <w:color w:val="000000"/>
          <w:sz w:val="24"/>
          <w:shd w:val="clear" w:color="auto" w:fill="FFFFFF"/>
        </w:rPr>
        <w:t xml:space="preserve"> segment </w:t>
      </w:r>
      <w:proofErr w:type="spellStart"/>
      <w:r w:rsidRPr="004308D3">
        <w:rPr>
          <w:rFonts w:ascii="Arial" w:hAnsi="Arial" w:cs="Arial"/>
          <w:color w:val="000000"/>
          <w:sz w:val="24"/>
          <w:shd w:val="clear" w:color="auto" w:fill="FFFFFF"/>
        </w:rPr>
        <w:t>rezolucije</w:t>
      </w:r>
      <w:proofErr w:type="spellEnd"/>
      <w:r w:rsidRPr="004308D3">
        <w:rPr>
          <w:rFonts w:ascii="Arial" w:hAnsi="Arial" w:cs="Arial"/>
          <w:color w:val="000000"/>
          <w:sz w:val="24"/>
          <w:shd w:val="clear" w:color="auto" w:fill="FFFFFF"/>
        </w:rPr>
        <w:t xml:space="preserve"> </w:t>
      </w:r>
      <w:proofErr w:type="spellStart"/>
      <w:r w:rsidRPr="004308D3">
        <w:rPr>
          <w:rFonts w:ascii="Arial" w:hAnsi="Arial" w:cs="Arial"/>
          <w:color w:val="000000"/>
          <w:sz w:val="24"/>
          <w:shd w:val="clear" w:color="auto" w:fill="FFFFFF"/>
        </w:rPr>
        <w:t>koji</w:t>
      </w:r>
      <w:proofErr w:type="spellEnd"/>
      <w:r w:rsidRPr="004308D3">
        <w:rPr>
          <w:rFonts w:ascii="Arial" w:hAnsi="Arial" w:cs="Arial"/>
          <w:color w:val="000000"/>
          <w:sz w:val="24"/>
          <w:shd w:val="clear" w:color="auto" w:fill="FFFFFF"/>
        </w:rPr>
        <w:t xml:space="preserve"> se </w:t>
      </w:r>
      <w:proofErr w:type="spellStart"/>
      <w:r w:rsidRPr="004308D3">
        <w:rPr>
          <w:rFonts w:ascii="Arial" w:hAnsi="Arial" w:cs="Arial"/>
          <w:color w:val="000000"/>
          <w:sz w:val="24"/>
          <w:shd w:val="clear" w:color="auto" w:fill="FFFFFF"/>
        </w:rPr>
        <w:t>konkretno</w:t>
      </w:r>
      <w:proofErr w:type="spellEnd"/>
      <w:r w:rsidRPr="004308D3">
        <w:rPr>
          <w:rFonts w:ascii="Arial" w:hAnsi="Arial" w:cs="Arial"/>
          <w:color w:val="000000"/>
          <w:sz w:val="24"/>
          <w:shd w:val="clear" w:color="auto" w:fill="FFFFFF"/>
        </w:rPr>
        <w:t xml:space="preserve"> </w:t>
      </w:r>
      <w:proofErr w:type="spellStart"/>
      <w:r w:rsidRPr="004308D3">
        <w:rPr>
          <w:rFonts w:ascii="Arial" w:hAnsi="Arial" w:cs="Arial"/>
          <w:color w:val="000000"/>
          <w:sz w:val="24"/>
          <w:shd w:val="clear" w:color="auto" w:fill="FFFFFF"/>
        </w:rPr>
        <w:t>odnosi</w:t>
      </w:r>
      <w:proofErr w:type="spellEnd"/>
      <w:r w:rsidRPr="004308D3">
        <w:rPr>
          <w:rFonts w:ascii="Arial" w:hAnsi="Arial" w:cs="Arial"/>
          <w:color w:val="000000"/>
          <w:sz w:val="24"/>
          <w:shd w:val="clear" w:color="auto" w:fill="FFFFFF"/>
        </w:rPr>
        <w:t xml:space="preserve"> </w:t>
      </w:r>
      <w:proofErr w:type="spellStart"/>
      <w:r w:rsidRPr="004308D3">
        <w:rPr>
          <w:rFonts w:ascii="Arial" w:hAnsi="Arial" w:cs="Arial"/>
          <w:color w:val="000000"/>
          <w:sz w:val="24"/>
          <w:shd w:val="clear" w:color="auto" w:fill="FFFFFF"/>
        </w:rPr>
        <w:t>na</w:t>
      </w:r>
      <w:proofErr w:type="spellEnd"/>
      <w:r w:rsidRPr="004308D3">
        <w:rPr>
          <w:rFonts w:ascii="Arial" w:hAnsi="Arial" w:cs="Arial"/>
          <w:color w:val="000000"/>
          <w:sz w:val="24"/>
          <w:shd w:val="clear" w:color="auto" w:fill="FFFFFF"/>
        </w:rPr>
        <w:t xml:space="preserve"> RTCG.</w:t>
      </w:r>
      <w:r>
        <w:rPr>
          <w:rFonts w:ascii="Arial" w:hAnsi="Arial" w:cs="Arial"/>
          <w:color w:val="000000"/>
          <w:sz w:val="24"/>
        </w:rPr>
        <w:t xml:space="preserve"> </w:t>
      </w:r>
      <w:r w:rsidRPr="004308D3">
        <w:rPr>
          <w:rFonts w:ascii="Arial" w:hAnsi="Arial" w:cs="Arial"/>
          <w:color w:val="000000"/>
          <w:sz w:val="24"/>
          <w:shd w:val="clear" w:color="auto" w:fill="FFFFFF"/>
        </w:rPr>
        <w:t xml:space="preserve">Ombudsman </w:t>
      </w:r>
      <w:proofErr w:type="spellStart"/>
      <w:r w:rsidRPr="004308D3">
        <w:rPr>
          <w:rFonts w:ascii="Arial" w:hAnsi="Arial" w:cs="Arial"/>
          <w:color w:val="000000"/>
          <w:sz w:val="24"/>
          <w:shd w:val="clear" w:color="auto" w:fill="FFFFFF"/>
        </w:rPr>
        <w:t>konstatuje</w:t>
      </w:r>
      <w:proofErr w:type="spellEnd"/>
      <w:r w:rsidRPr="004308D3">
        <w:rPr>
          <w:rFonts w:ascii="Arial" w:hAnsi="Arial" w:cs="Arial"/>
          <w:color w:val="000000"/>
          <w:sz w:val="24"/>
          <w:shd w:val="clear" w:color="auto" w:fill="FFFFFF"/>
        </w:rPr>
        <w:t xml:space="preserve"> da je to </w:t>
      </w:r>
      <w:proofErr w:type="spellStart"/>
      <w:r w:rsidRPr="004308D3">
        <w:rPr>
          <w:rFonts w:ascii="Arial" w:hAnsi="Arial" w:cs="Arial"/>
          <w:color w:val="000000"/>
          <w:sz w:val="24"/>
          <w:shd w:val="clear" w:color="auto" w:fill="FFFFFF"/>
        </w:rPr>
        <w:t>propust</w:t>
      </w:r>
      <w:proofErr w:type="spellEnd"/>
      <w:r w:rsidRPr="004308D3">
        <w:rPr>
          <w:rFonts w:ascii="Arial" w:hAnsi="Arial" w:cs="Arial"/>
          <w:color w:val="000000"/>
          <w:sz w:val="24"/>
          <w:shd w:val="clear" w:color="auto" w:fill="FFFFFF"/>
        </w:rPr>
        <w:t xml:space="preserve"> </w:t>
      </w:r>
      <w:proofErr w:type="spellStart"/>
      <w:r w:rsidRPr="004308D3">
        <w:rPr>
          <w:rFonts w:ascii="Arial" w:hAnsi="Arial" w:cs="Arial"/>
          <w:color w:val="000000"/>
          <w:sz w:val="24"/>
          <w:shd w:val="clear" w:color="auto" w:fill="FFFFFF"/>
        </w:rPr>
        <w:t>dopisnika</w:t>
      </w:r>
      <w:proofErr w:type="spellEnd"/>
      <w:r w:rsidRPr="004308D3">
        <w:rPr>
          <w:rFonts w:ascii="Arial" w:hAnsi="Arial" w:cs="Arial"/>
          <w:color w:val="000000"/>
          <w:sz w:val="24"/>
          <w:shd w:val="clear" w:color="auto" w:fill="FFFFFF"/>
        </w:rPr>
        <w:t xml:space="preserve"> </w:t>
      </w:r>
      <w:proofErr w:type="spellStart"/>
      <w:r w:rsidRPr="004308D3">
        <w:rPr>
          <w:rFonts w:ascii="Arial" w:hAnsi="Arial" w:cs="Arial"/>
          <w:color w:val="000000"/>
          <w:sz w:val="24"/>
          <w:shd w:val="clear" w:color="auto" w:fill="FFFFFF"/>
        </w:rPr>
        <w:t>i</w:t>
      </w:r>
      <w:proofErr w:type="spellEnd"/>
      <w:r w:rsidRPr="004308D3">
        <w:rPr>
          <w:rFonts w:ascii="Arial" w:hAnsi="Arial" w:cs="Arial"/>
          <w:color w:val="000000"/>
          <w:sz w:val="24"/>
          <w:shd w:val="clear" w:color="auto" w:fill="FFFFFF"/>
        </w:rPr>
        <w:t xml:space="preserve"> u tom </w:t>
      </w:r>
      <w:proofErr w:type="spellStart"/>
      <w:r w:rsidRPr="004308D3">
        <w:rPr>
          <w:rFonts w:ascii="Arial" w:hAnsi="Arial" w:cs="Arial"/>
          <w:color w:val="000000"/>
          <w:sz w:val="24"/>
          <w:shd w:val="clear" w:color="auto" w:fill="FFFFFF"/>
        </w:rPr>
        <w:t>dijelu</w:t>
      </w:r>
      <w:proofErr w:type="spellEnd"/>
      <w:r w:rsidRPr="004308D3">
        <w:rPr>
          <w:rFonts w:ascii="Arial" w:hAnsi="Arial" w:cs="Arial"/>
          <w:color w:val="000000"/>
          <w:sz w:val="24"/>
          <w:shd w:val="clear" w:color="auto" w:fill="FFFFFF"/>
        </w:rPr>
        <w:t xml:space="preserve"> </w:t>
      </w:r>
      <w:proofErr w:type="spellStart"/>
      <w:r w:rsidRPr="004308D3">
        <w:rPr>
          <w:rFonts w:ascii="Arial" w:hAnsi="Arial" w:cs="Arial"/>
          <w:color w:val="000000"/>
          <w:sz w:val="24"/>
          <w:shd w:val="clear" w:color="auto" w:fill="FFFFFF"/>
        </w:rPr>
        <w:t>prihvata</w:t>
      </w:r>
      <w:proofErr w:type="spellEnd"/>
      <w:r w:rsidRPr="004308D3">
        <w:rPr>
          <w:rFonts w:ascii="Arial" w:hAnsi="Arial" w:cs="Arial"/>
          <w:color w:val="000000"/>
          <w:sz w:val="24"/>
          <w:shd w:val="clear" w:color="auto" w:fill="FFFFFF"/>
        </w:rPr>
        <w:t xml:space="preserve"> </w:t>
      </w:r>
      <w:proofErr w:type="spellStart"/>
      <w:r w:rsidRPr="004308D3">
        <w:rPr>
          <w:rFonts w:ascii="Arial" w:hAnsi="Arial" w:cs="Arial"/>
          <w:color w:val="000000"/>
          <w:sz w:val="24"/>
          <w:shd w:val="clear" w:color="auto" w:fill="FFFFFF"/>
        </w:rPr>
        <w:t>prigovor</w:t>
      </w:r>
      <w:proofErr w:type="spellEnd"/>
      <w:r w:rsidRPr="004308D3">
        <w:rPr>
          <w:rFonts w:ascii="Arial" w:hAnsi="Arial" w:cs="Arial"/>
          <w:color w:val="000000"/>
          <w:sz w:val="24"/>
          <w:shd w:val="clear" w:color="auto" w:fill="FFFFFF"/>
        </w:rPr>
        <w:t xml:space="preserve"> Media </w:t>
      </w:r>
      <w:proofErr w:type="spellStart"/>
      <w:r w:rsidRPr="004308D3">
        <w:rPr>
          <w:rFonts w:ascii="Arial" w:hAnsi="Arial" w:cs="Arial"/>
          <w:color w:val="000000"/>
          <w:sz w:val="24"/>
          <w:shd w:val="clear" w:color="auto" w:fill="FFFFFF"/>
        </w:rPr>
        <w:t>centra</w:t>
      </w:r>
      <w:proofErr w:type="spellEnd"/>
      <w:r w:rsidRPr="004308D3">
        <w:rPr>
          <w:rFonts w:ascii="Arial" w:hAnsi="Arial" w:cs="Arial"/>
          <w:color w:val="000000"/>
          <w:sz w:val="24"/>
          <w:shd w:val="clear" w:color="auto" w:fill="FFFFFF"/>
        </w:rPr>
        <w:t>.</w:t>
      </w:r>
    </w:p>
    <w:p w:rsidR="00543996" w:rsidRDefault="00543996" w:rsidP="005C4AF0">
      <w:pPr>
        <w:rPr>
          <w:rFonts w:ascii="Arial" w:hAnsi="Arial" w:cs="Arial"/>
          <w:b/>
          <w:sz w:val="24"/>
          <w:lang w:val="sr-Latn-RS"/>
        </w:rPr>
      </w:pPr>
    </w:p>
    <w:p w:rsidR="00D142E9" w:rsidRDefault="004308D3" w:rsidP="005C4AF0">
      <w:pPr>
        <w:rPr>
          <w:rFonts w:ascii="Arial" w:hAnsi="Arial" w:cs="Arial"/>
          <w:color w:val="000000"/>
          <w:sz w:val="24"/>
          <w:shd w:val="clear" w:color="auto" w:fill="FFFFFF"/>
        </w:rPr>
      </w:pPr>
      <w:r>
        <w:rPr>
          <w:rFonts w:ascii="Arial" w:hAnsi="Arial" w:cs="Arial"/>
          <w:b/>
          <w:sz w:val="24"/>
          <w:lang w:val="sr-Latn-RS"/>
        </w:rPr>
        <w:t>Zakljucak</w:t>
      </w:r>
      <w:r>
        <w:rPr>
          <w:rFonts w:ascii="Arial" w:hAnsi="Arial" w:cs="Arial"/>
          <w:b/>
          <w:sz w:val="24"/>
          <w:lang w:val="sr-Latn-RS"/>
        </w:rPr>
        <w:br/>
      </w:r>
      <w:r w:rsidRPr="00D142E9">
        <w:rPr>
          <w:rFonts w:ascii="Arial" w:hAnsi="Arial" w:cs="Arial"/>
          <w:b/>
          <w:sz w:val="24"/>
          <w:lang w:val="sr-Latn-RS"/>
        </w:rPr>
        <w:br/>
      </w:r>
      <w:proofErr w:type="spellStart"/>
      <w:r w:rsidRPr="00D142E9">
        <w:rPr>
          <w:rFonts w:ascii="Arial" w:hAnsi="Arial" w:cs="Arial"/>
          <w:color w:val="000000"/>
          <w:sz w:val="24"/>
        </w:rPr>
        <w:t>Djelimicno</w:t>
      </w:r>
      <w:proofErr w:type="spellEnd"/>
      <w:r w:rsidRPr="00D142E9">
        <w:rPr>
          <w:rFonts w:ascii="Arial" w:hAnsi="Arial" w:cs="Arial"/>
          <w:color w:val="000000"/>
          <w:sz w:val="24"/>
        </w:rPr>
        <w:t xml:space="preserve"> se </w:t>
      </w:r>
      <w:proofErr w:type="spellStart"/>
      <w:r w:rsidRPr="00D142E9">
        <w:rPr>
          <w:rFonts w:ascii="Arial" w:hAnsi="Arial" w:cs="Arial"/>
          <w:color w:val="000000"/>
          <w:sz w:val="24"/>
        </w:rPr>
        <w:t>prihvata</w:t>
      </w:r>
      <w:proofErr w:type="spellEnd"/>
      <w:r w:rsidRPr="00D142E9">
        <w:rPr>
          <w:rFonts w:ascii="Arial" w:hAnsi="Arial" w:cs="Arial"/>
          <w:color w:val="000000"/>
          <w:sz w:val="24"/>
        </w:rPr>
        <w:t xml:space="preserve"> </w:t>
      </w:r>
      <w:proofErr w:type="spellStart"/>
      <w:r w:rsidRPr="00D142E9">
        <w:rPr>
          <w:rFonts w:ascii="Arial" w:hAnsi="Arial" w:cs="Arial"/>
          <w:color w:val="000000"/>
          <w:sz w:val="24"/>
        </w:rPr>
        <w:t>prigovor</w:t>
      </w:r>
      <w:proofErr w:type="spellEnd"/>
      <w:r w:rsidRPr="00D142E9">
        <w:rPr>
          <w:rFonts w:ascii="Arial" w:hAnsi="Arial" w:cs="Arial"/>
          <w:color w:val="000000"/>
          <w:sz w:val="24"/>
        </w:rPr>
        <w:t xml:space="preserve"> Media </w:t>
      </w:r>
      <w:proofErr w:type="spellStart"/>
      <w:r w:rsidRPr="00D142E9">
        <w:rPr>
          <w:rFonts w:ascii="Arial" w:hAnsi="Arial" w:cs="Arial"/>
          <w:color w:val="000000"/>
          <w:sz w:val="24"/>
        </w:rPr>
        <w:t>centra</w:t>
      </w:r>
      <w:proofErr w:type="spellEnd"/>
      <w:r w:rsidRPr="00D142E9">
        <w:rPr>
          <w:rFonts w:ascii="Arial" w:hAnsi="Arial" w:cs="Arial"/>
          <w:color w:val="000000"/>
          <w:sz w:val="24"/>
        </w:rPr>
        <w:br/>
      </w:r>
    </w:p>
    <w:p w:rsidR="004308D3" w:rsidRDefault="004308D3" w:rsidP="005C4AF0">
      <w:pPr>
        <w:rPr>
          <w:rFonts w:ascii="Arial" w:hAnsi="Arial" w:cs="Arial"/>
          <w:color w:val="000000"/>
          <w:sz w:val="24"/>
          <w:shd w:val="clear" w:color="auto" w:fill="FFFFFF"/>
        </w:rPr>
      </w:pPr>
      <w:r w:rsidRPr="00D142E9">
        <w:rPr>
          <w:rFonts w:ascii="Arial" w:hAnsi="Arial" w:cs="Arial"/>
          <w:color w:val="000000"/>
          <w:sz w:val="24"/>
          <w:shd w:val="clear" w:color="auto" w:fill="FFFFFF"/>
        </w:rPr>
        <w:t xml:space="preserve">U </w:t>
      </w:r>
      <w:proofErr w:type="spellStart"/>
      <w:r w:rsidRPr="00D142E9">
        <w:rPr>
          <w:rFonts w:ascii="Arial" w:hAnsi="Arial" w:cs="Arial"/>
          <w:color w:val="000000"/>
          <w:sz w:val="24"/>
          <w:shd w:val="clear" w:color="auto" w:fill="FFFFFF"/>
        </w:rPr>
        <w:t>prilogu</w:t>
      </w:r>
      <w:proofErr w:type="spellEnd"/>
      <w:r w:rsidRPr="00D142E9">
        <w:rPr>
          <w:rFonts w:ascii="Arial" w:hAnsi="Arial" w:cs="Arial"/>
          <w:color w:val="000000"/>
          <w:sz w:val="24"/>
          <w:shd w:val="clear" w:color="auto" w:fill="FFFFFF"/>
        </w:rPr>
        <w:t xml:space="preserve"> </w:t>
      </w:r>
      <w:proofErr w:type="spellStart"/>
      <w:r w:rsidRPr="00D142E9">
        <w:rPr>
          <w:rFonts w:ascii="Arial" w:hAnsi="Arial" w:cs="Arial"/>
          <w:color w:val="000000"/>
          <w:sz w:val="24"/>
          <w:shd w:val="clear" w:color="auto" w:fill="FFFFFF"/>
        </w:rPr>
        <w:t>Dnevnika</w:t>
      </w:r>
      <w:proofErr w:type="spellEnd"/>
      <w:r w:rsidRPr="00D142E9">
        <w:rPr>
          <w:rFonts w:ascii="Arial" w:hAnsi="Arial" w:cs="Arial"/>
          <w:color w:val="000000"/>
          <w:sz w:val="24"/>
          <w:shd w:val="clear" w:color="auto" w:fill="FFFFFF"/>
        </w:rPr>
        <w:t xml:space="preserve"> 2 od 18. </w:t>
      </w:r>
      <w:proofErr w:type="spellStart"/>
      <w:r w:rsidRPr="00D142E9">
        <w:rPr>
          <w:rFonts w:ascii="Arial" w:hAnsi="Arial" w:cs="Arial"/>
          <w:color w:val="000000"/>
          <w:sz w:val="24"/>
          <w:shd w:val="clear" w:color="auto" w:fill="FFFFFF"/>
        </w:rPr>
        <w:t>juna</w:t>
      </w:r>
      <w:proofErr w:type="spellEnd"/>
      <w:r w:rsidRPr="00D142E9">
        <w:rPr>
          <w:rFonts w:ascii="Arial" w:hAnsi="Arial" w:cs="Arial"/>
          <w:color w:val="000000"/>
          <w:sz w:val="24"/>
          <w:shd w:val="clear" w:color="auto" w:fill="FFFFFF"/>
        </w:rPr>
        <w:t xml:space="preserve"> 2025. </w:t>
      </w:r>
      <w:proofErr w:type="spellStart"/>
      <w:r w:rsidR="00D142E9">
        <w:rPr>
          <w:rFonts w:ascii="Arial" w:hAnsi="Arial" w:cs="Arial"/>
          <w:color w:val="000000"/>
          <w:sz w:val="24"/>
          <w:shd w:val="clear" w:color="auto" w:fill="FFFFFF"/>
        </w:rPr>
        <w:t>g</w:t>
      </w:r>
      <w:r w:rsidRPr="00D142E9">
        <w:rPr>
          <w:rFonts w:ascii="Arial" w:hAnsi="Arial" w:cs="Arial"/>
          <w:color w:val="000000"/>
          <w:sz w:val="24"/>
          <w:shd w:val="clear" w:color="auto" w:fill="FFFFFF"/>
        </w:rPr>
        <w:t>odine</w:t>
      </w:r>
      <w:proofErr w:type="spellEnd"/>
      <w:r w:rsidR="00D142E9" w:rsidRPr="00D142E9">
        <w:rPr>
          <w:rFonts w:ascii="Arial" w:hAnsi="Arial" w:cs="Arial"/>
          <w:color w:val="000000"/>
          <w:sz w:val="24"/>
          <w:shd w:val="clear" w:color="auto" w:fill="FFFFFF"/>
        </w:rPr>
        <w:t xml:space="preserve"> </w:t>
      </w:r>
      <w:r w:rsidRPr="00D142E9">
        <w:rPr>
          <w:rFonts w:ascii="Arial" w:hAnsi="Arial" w:cs="Arial"/>
          <w:color w:val="000000"/>
          <w:sz w:val="24"/>
          <w:shd w:val="clear" w:color="auto" w:fill="FFFFFF"/>
        </w:rPr>
        <w:t xml:space="preserve"> </w:t>
      </w:r>
      <w:proofErr w:type="spellStart"/>
      <w:r w:rsidR="00D142E9" w:rsidRPr="00D142E9">
        <w:rPr>
          <w:rFonts w:ascii="Arial" w:hAnsi="Arial" w:cs="Arial"/>
          <w:color w:val="000000"/>
          <w:sz w:val="24"/>
          <w:shd w:val="clear" w:color="auto" w:fill="FFFFFF"/>
        </w:rPr>
        <w:t>izostavljanjem</w:t>
      </w:r>
      <w:proofErr w:type="spellEnd"/>
      <w:r w:rsidR="00D142E9" w:rsidRPr="00D142E9">
        <w:rPr>
          <w:rFonts w:ascii="Arial" w:hAnsi="Arial" w:cs="Arial"/>
          <w:color w:val="000000"/>
          <w:sz w:val="24"/>
          <w:shd w:val="clear" w:color="auto" w:fill="FFFFFF"/>
        </w:rPr>
        <w:t xml:space="preserve">  </w:t>
      </w:r>
      <w:proofErr w:type="spellStart"/>
      <w:r w:rsidR="00D142E9" w:rsidRPr="00D142E9">
        <w:rPr>
          <w:rFonts w:ascii="Arial" w:hAnsi="Arial" w:cs="Arial"/>
          <w:color w:val="000000"/>
          <w:sz w:val="24"/>
          <w:shd w:val="clear" w:color="auto" w:fill="FFFFFF"/>
        </w:rPr>
        <w:t>d</w:t>
      </w:r>
      <w:r w:rsidR="002E6F1A">
        <w:rPr>
          <w:rFonts w:ascii="Arial" w:hAnsi="Arial" w:cs="Arial"/>
          <w:color w:val="000000"/>
          <w:sz w:val="24"/>
          <w:shd w:val="clear" w:color="auto" w:fill="FFFFFF"/>
        </w:rPr>
        <w:t>ijela</w:t>
      </w:r>
      <w:proofErr w:type="spellEnd"/>
      <w:r w:rsidR="00D142E9" w:rsidRPr="00D142E9">
        <w:rPr>
          <w:rFonts w:ascii="Arial" w:hAnsi="Arial" w:cs="Arial"/>
          <w:color w:val="000000"/>
          <w:sz w:val="24"/>
          <w:shd w:val="clear" w:color="auto" w:fill="FFFFFF"/>
        </w:rPr>
        <w:t xml:space="preserve"> </w:t>
      </w:r>
      <w:proofErr w:type="spellStart"/>
      <w:r w:rsidR="00D142E9" w:rsidRPr="00D142E9">
        <w:rPr>
          <w:rFonts w:ascii="Arial" w:hAnsi="Arial" w:cs="Arial"/>
          <w:color w:val="000000"/>
          <w:sz w:val="24"/>
          <w:shd w:val="clear" w:color="auto" w:fill="FFFFFF"/>
        </w:rPr>
        <w:t>iz</w:t>
      </w:r>
      <w:proofErr w:type="spellEnd"/>
      <w:r w:rsidR="00D142E9" w:rsidRPr="00D142E9">
        <w:rPr>
          <w:rFonts w:ascii="Arial" w:hAnsi="Arial" w:cs="Arial"/>
          <w:color w:val="000000"/>
          <w:sz w:val="24"/>
          <w:shd w:val="clear" w:color="auto" w:fill="FFFFFF"/>
        </w:rPr>
        <w:t xml:space="preserve"> </w:t>
      </w:r>
      <w:proofErr w:type="spellStart"/>
      <w:r w:rsidR="00D142E9" w:rsidRPr="00D142E9">
        <w:rPr>
          <w:rFonts w:ascii="Arial" w:hAnsi="Arial" w:cs="Arial"/>
          <w:color w:val="000000"/>
          <w:sz w:val="24"/>
          <w:shd w:val="clear" w:color="auto" w:fill="FFFFFF"/>
        </w:rPr>
        <w:t>sadržaja</w:t>
      </w:r>
      <w:proofErr w:type="spellEnd"/>
      <w:r w:rsidR="00D142E9" w:rsidRPr="00D142E9">
        <w:rPr>
          <w:rFonts w:ascii="Arial" w:hAnsi="Arial" w:cs="Arial"/>
          <w:color w:val="000000"/>
          <w:sz w:val="24"/>
          <w:shd w:val="clear" w:color="auto" w:fill="FFFFFF"/>
        </w:rPr>
        <w:t xml:space="preserve"> </w:t>
      </w:r>
      <w:proofErr w:type="spellStart"/>
      <w:r w:rsidR="00D142E9" w:rsidRPr="00D142E9">
        <w:rPr>
          <w:rFonts w:ascii="Arial" w:hAnsi="Arial" w:cs="Arial"/>
          <w:color w:val="000000"/>
          <w:sz w:val="24"/>
          <w:shd w:val="clear" w:color="auto" w:fill="FFFFFF"/>
        </w:rPr>
        <w:t>rezolucije</w:t>
      </w:r>
      <w:proofErr w:type="spellEnd"/>
      <w:r w:rsidR="00D142E9" w:rsidRPr="00D142E9">
        <w:rPr>
          <w:rFonts w:ascii="Arial" w:hAnsi="Arial" w:cs="Arial"/>
          <w:color w:val="000000"/>
          <w:sz w:val="24"/>
          <w:shd w:val="clear" w:color="auto" w:fill="FFFFFF"/>
        </w:rPr>
        <w:t xml:space="preserve"> </w:t>
      </w:r>
      <w:proofErr w:type="spellStart"/>
      <w:r w:rsidR="00D142E9" w:rsidRPr="00D142E9">
        <w:rPr>
          <w:rFonts w:ascii="Arial" w:hAnsi="Arial" w:cs="Arial"/>
          <w:color w:val="000000"/>
          <w:sz w:val="24"/>
          <w:shd w:val="clear" w:color="auto" w:fill="FFFFFF"/>
        </w:rPr>
        <w:t>Evropskog</w:t>
      </w:r>
      <w:proofErr w:type="spellEnd"/>
      <w:r w:rsidR="00D142E9" w:rsidRPr="00D142E9">
        <w:rPr>
          <w:rFonts w:ascii="Arial" w:hAnsi="Arial" w:cs="Arial"/>
          <w:color w:val="000000"/>
          <w:sz w:val="24"/>
          <w:shd w:val="clear" w:color="auto" w:fill="FFFFFF"/>
        </w:rPr>
        <w:t xml:space="preserve"> </w:t>
      </w:r>
      <w:proofErr w:type="spellStart"/>
      <w:r w:rsidR="00D142E9" w:rsidRPr="00D142E9">
        <w:rPr>
          <w:rFonts w:ascii="Arial" w:hAnsi="Arial" w:cs="Arial"/>
          <w:color w:val="000000"/>
          <w:sz w:val="24"/>
          <w:shd w:val="clear" w:color="auto" w:fill="FFFFFF"/>
        </w:rPr>
        <w:t>parlamenta</w:t>
      </w:r>
      <w:proofErr w:type="spellEnd"/>
      <w:r w:rsidR="00D142E9" w:rsidRPr="00D142E9">
        <w:rPr>
          <w:rFonts w:ascii="Arial" w:hAnsi="Arial" w:cs="Arial"/>
          <w:color w:val="000000"/>
          <w:sz w:val="24"/>
          <w:shd w:val="clear" w:color="auto" w:fill="FFFFFF"/>
        </w:rPr>
        <w:t xml:space="preserve"> o </w:t>
      </w:r>
      <w:proofErr w:type="spellStart"/>
      <w:r w:rsidR="00D142E9" w:rsidRPr="00D142E9">
        <w:rPr>
          <w:rFonts w:ascii="Arial" w:hAnsi="Arial" w:cs="Arial"/>
          <w:color w:val="000000"/>
          <w:sz w:val="24"/>
          <w:shd w:val="clear" w:color="auto" w:fill="FFFFFF"/>
        </w:rPr>
        <w:t>Crnoj</w:t>
      </w:r>
      <w:proofErr w:type="spellEnd"/>
      <w:r w:rsidR="00D142E9" w:rsidRPr="00D142E9">
        <w:rPr>
          <w:rFonts w:ascii="Arial" w:hAnsi="Arial" w:cs="Arial"/>
          <w:color w:val="000000"/>
          <w:sz w:val="24"/>
          <w:shd w:val="clear" w:color="auto" w:fill="FFFFFF"/>
        </w:rPr>
        <w:t xml:space="preserve"> Gori  </w:t>
      </w:r>
      <w:proofErr w:type="spellStart"/>
      <w:r w:rsidR="00D142E9" w:rsidRPr="00D142E9">
        <w:rPr>
          <w:rFonts w:ascii="Arial" w:hAnsi="Arial" w:cs="Arial"/>
          <w:color w:val="000000"/>
          <w:sz w:val="24"/>
          <w:shd w:val="clear" w:color="auto" w:fill="FFFFFF"/>
        </w:rPr>
        <w:t>koji</w:t>
      </w:r>
      <w:proofErr w:type="spellEnd"/>
      <w:r w:rsidR="00D142E9" w:rsidRPr="00D142E9">
        <w:rPr>
          <w:rFonts w:ascii="Arial" w:hAnsi="Arial" w:cs="Arial"/>
          <w:color w:val="000000"/>
          <w:sz w:val="24"/>
          <w:shd w:val="clear" w:color="auto" w:fill="FFFFFF"/>
        </w:rPr>
        <w:t xml:space="preserve"> se </w:t>
      </w:r>
      <w:proofErr w:type="spellStart"/>
      <w:r w:rsidR="00D142E9" w:rsidRPr="00D142E9">
        <w:rPr>
          <w:rFonts w:ascii="Arial" w:hAnsi="Arial" w:cs="Arial"/>
          <w:color w:val="000000"/>
          <w:sz w:val="24"/>
          <w:shd w:val="clear" w:color="auto" w:fill="FFFFFF"/>
        </w:rPr>
        <w:t>tiču</w:t>
      </w:r>
      <w:proofErr w:type="spellEnd"/>
      <w:r w:rsidR="00D142E9" w:rsidRPr="00D142E9">
        <w:rPr>
          <w:rFonts w:ascii="Arial" w:hAnsi="Arial" w:cs="Arial"/>
          <w:color w:val="000000"/>
          <w:sz w:val="24"/>
          <w:shd w:val="clear" w:color="auto" w:fill="FFFFFF"/>
        </w:rPr>
        <w:t xml:space="preserve"> </w:t>
      </w:r>
      <w:proofErr w:type="spellStart"/>
      <w:r w:rsidR="00D142E9" w:rsidRPr="00D142E9">
        <w:rPr>
          <w:rFonts w:ascii="Arial" w:hAnsi="Arial" w:cs="Arial"/>
          <w:color w:val="000000"/>
          <w:sz w:val="24"/>
          <w:shd w:val="clear" w:color="auto" w:fill="FFFFFF"/>
        </w:rPr>
        <w:t>Javnog</w:t>
      </w:r>
      <w:proofErr w:type="spellEnd"/>
      <w:r w:rsidR="00D142E9" w:rsidRPr="00D142E9">
        <w:rPr>
          <w:rFonts w:ascii="Arial" w:hAnsi="Arial" w:cs="Arial"/>
          <w:color w:val="000000"/>
          <w:sz w:val="24"/>
          <w:shd w:val="clear" w:color="auto" w:fill="FFFFFF"/>
        </w:rPr>
        <w:t xml:space="preserve"> </w:t>
      </w:r>
      <w:proofErr w:type="spellStart"/>
      <w:r w:rsidR="00D142E9" w:rsidRPr="00D142E9">
        <w:rPr>
          <w:rFonts w:ascii="Arial" w:hAnsi="Arial" w:cs="Arial"/>
          <w:color w:val="000000"/>
          <w:sz w:val="24"/>
          <w:shd w:val="clear" w:color="auto" w:fill="FFFFFF"/>
        </w:rPr>
        <w:t>servisa</w:t>
      </w:r>
      <w:proofErr w:type="spellEnd"/>
      <w:r w:rsidR="00D142E9" w:rsidRPr="00D142E9">
        <w:rPr>
          <w:rFonts w:ascii="Arial" w:hAnsi="Arial" w:cs="Arial"/>
          <w:color w:val="000000"/>
          <w:sz w:val="24"/>
          <w:shd w:val="clear" w:color="auto" w:fill="FFFFFF"/>
        </w:rPr>
        <w:t xml:space="preserve"> </w:t>
      </w:r>
      <w:proofErr w:type="spellStart"/>
      <w:r w:rsidR="00D142E9">
        <w:rPr>
          <w:rFonts w:ascii="Arial" w:hAnsi="Arial" w:cs="Arial"/>
          <w:color w:val="000000"/>
          <w:sz w:val="24"/>
          <w:shd w:val="clear" w:color="auto" w:fill="FFFFFF"/>
        </w:rPr>
        <w:t>novinar-dopisnik</w:t>
      </w:r>
      <w:proofErr w:type="spellEnd"/>
      <w:r w:rsidR="00D142E9">
        <w:rPr>
          <w:rFonts w:ascii="Arial" w:hAnsi="Arial" w:cs="Arial"/>
          <w:color w:val="000000"/>
          <w:sz w:val="24"/>
          <w:shd w:val="clear" w:color="auto" w:fill="FFFFFF"/>
        </w:rPr>
        <w:t xml:space="preserve"> je </w:t>
      </w:r>
      <w:proofErr w:type="spellStart"/>
      <w:r w:rsidR="00D142E9">
        <w:rPr>
          <w:rFonts w:ascii="Arial" w:hAnsi="Arial" w:cs="Arial"/>
          <w:color w:val="000000"/>
          <w:sz w:val="24"/>
          <w:shd w:val="clear" w:color="auto" w:fill="FFFFFF"/>
        </w:rPr>
        <w:t>napravio</w:t>
      </w:r>
      <w:proofErr w:type="spellEnd"/>
      <w:r w:rsidR="00D142E9">
        <w:rPr>
          <w:rFonts w:ascii="Arial" w:hAnsi="Arial" w:cs="Arial"/>
          <w:color w:val="000000"/>
          <w:sz w:val="24"/>
          <w:shd w:val="clear" w:color="auto" w:fill="FFFFFF"/>
        </w:rPr>
        <w:t xml:space="preserve"> </w:t>
      </w:r>
      <w:r w:rsidRPr="00D142E9">
        <w:rPr>
          <w:rFonts w:ascii="Arial" w:hAnsi="Arial" w:cs="Arial"/>
          <w:color w:val="000000"/>
          <w:sz w:val="24"/>
          <w:shd w:val="clear" w:color="auto" w:fill="FFFFFF"/>
        </w:rPr>
        <w:t xml:space="preserve">  </w:t>
      </w:r>
      <w:proofErr w:type="spellStart"/>
      <w:r w:rsidRPr="00D142E9">
        <w:rPr>
          <w:rFonts w:ascii="Arial" w:hAnsi="Arial" w:cs="Arial"/>
          <w:color w:val="000000"/>
          <w:sz w:val="24"/>
          <w:shd w:val="clear" w:color="auto" w:fill="FFFFFF"/>
        </w:rPr>
        <w:t>propust</w:t>
      </w:r>
      <w:proofErr w:type="spellEnd"/>
      <w:r w:rsidRPr="00D142E9">
        <w:rPr>
          <w:rFonts w:ascii="Arial" w:hAnsi="Arial" w:cs="Arial"/>
          <w:color w:val="000000"/>
          <w:sz w:val="24"/>
          <w:shd w:val="clear" w:color="auto" w:fill="FFFFFF"/>
        </w:rPr>
        <w:t xml:space="preserve"> u </w:t>
      </w:r>
      <w:proofErr w:type="spellStart"/>
      <w:r w:rsidRPr="00D142E9">
        <w:rPr>
          <w:rFonts w:ascii="Arial" w:hAnsi="Arial" w:cs="Arial"/>
          <w:color w:val="000000"/>
          <w:sz w:val="24"/>
          <w:shd w:val="clear" w:color="auto" w:fill="FFFFFF"/>
        </w:rPr>
        <w:t>vidu</w:t>
      </w:r>
      <w:proofErr w:type="spellEnd"/>
      <w:r w:rsidRPr="00D142E9">
        <w:rPr>
          <w:rFonts w:ascii="Arial" w:hAnsi="Arial" w:cs="Arial"/>
          <w:color w:val="000000"/>
          <w:sz w:val="24"/>
          <w:shd w:val="clear" w:color="auto" w:fill="FFFFFF"/>
        </w:rPr>
        <w:t xml:space="preserve"> </w:t>
      </w:r>
      <w:proofErr w:type="spellStart"/>
      <w:r w:rsidRPr="00D142E9">
        <w:rPr>
          <w:rFonts w:ascii="Arial" w:hAnsi="Arial" w:cs="Arial"/>
          <w:color w:val="000000"/>
          <w:sz w:val="24"/>
          <w:shd w:val="clear" w:color="auto" w:fill="FFFFFF"/>
        </w:rPr>
        <w:t>nepotpunog</w:t>
      </w:r>
      <w:proofErr w:type="spellEnd"/>
      <w:r w:rsidRPr="00D142E9">
        <w:rPr>
          <w:rFonts w:ascii="Arial" w:hAnsi="Arial" w:cs="Arial"/>
          <w:color w:val="000000"/>
          <w:sz w:val="24"/>
          <w:shd w:val="clear" w:color="auto" w:fill="FFFFFF"/>
        </w:rPr>
        <w:t xml:space="preserve"> </w:t>
      </w:r>
      <w:proofErr w:type="spellStart"/>
      <w:r w:rsidRPr="00D142E9">
        <w:rPr>
          <w:rFonts w:ascii="Arial" w:hAnsi="Arial" w:cs="Arial"/>
          <w:color w:val="000000"/>
          <w:sz w:val="24"/>
          <w:shd w:val="clear" w:color="auto" w:fill="FFFFFF"/>
        </w:rPr>
        <w:t>informisanja</w:t>
      </w:r>
      <w:proofErr w:type="spellEnd"/>
      <w:r w:rsidRPr="00D142E9">
        <w:rPr>
          <w:rFonts w:ascii="Arial" w:hAnsi="Arial" w:cs="Arial"/>
          <w:color w:val="000000"/>
          <w:sz w:val="24"/>
          <w:shd w:val="clear" w:color="auto" w:fill="FFFFFF"/>
        </w:rPr>
        <w:t xml:space="preserve"> </w:t>
      </w:r>
      <w:proofErr w:type="spellStart"/>
      <w:r w:rsidRPr="00D142E9">
        <w:rPr>
          <w:rFonts w:ascii="Arial" w:hAnsi="Arial" w:cs="Arial"/>
          <w:color w:val="000000"/>
          <w:sz w:val="24"/>
          <w:shd w:val="clear" w:color="auto" w:fill="FFFFFF"/>
        </w:rPr>
        <w:t>javnosti</w:t>
      </w:r>
      <w:proofErr w:type="spellEnd"/>
      <w:r w:rsidR="00D142E9" w:rsidRPr="00D142E9">
        <w:rPr>
          <w:rFonts w:ascii="Arial" w:hAnsi="Arial" w:cs="Arial"/>
          <w:color w:val="000000"/>
          <w:sz w:val="24"/>
          <w:shd w:val="clear" w:color="auto" w:fill="FFFFFF"/>
        </w:rPr>
        <w:t>.</w:t>
      </w:r>
    </w:p>
    <w:p w:rsidR="00D142E9" w:rsidRDefault="00D142E9" w:rsidP="005C4AF0">
      <w:pPr>
        <w:rPr>
          <w:rFonts w:ascii="Arial" w:hAnsi="Arial" w:cs="Arial"/>
          <w:color w:val="000000"/>
          <w:sz w:val="24"/>
          <w:shd w:val="clear" w:color="auto" w:fill="FFFFFF"/>
        </w:rPr>
      </w:pPr>
    </w:p>
    <w:p w:rsidR="00D142E9" w:rsidRPr="00543996" w:rsidRDefault="00D142E9" w:rsidP="005C4AF0">
      <w:pPr>
        <w:rPr>
          <w:rFonts w:ascii="Arial" w:hAnsi="Arial" w:cs="Arial"/>
          <w:b/>
          <w:sz w:val="24"/>
          <w:lang w:val="sr-Latn-RS"/>
        </w:rPr>
      </w:pPr>
      <w:proofErr w:type="spellStart"/>
      <w:r w:rsidRPr="004308D3">
        <w:rPr>
          <w:rFonts w:ascii="Arial" w:hAnsi="Arial" w:cs="Arial"/>
          <w:color w:val="000000"/>
          <w:sz w:val="24"/>
          <w:shd w:val="clear" w:color="auto" w:fill="FFFFFF"/>
        </w:rPr>
        <w:t>Informacija</w:t>
      </w:r>
      <w:proofErr w:type="spellEnd"/>
      <w:r w:rsidRPr="004308D3">
        <w:rPr>
          <w:rFonts w:ascii="Arial" w:hAnsi="Arial" w:cs="Arial"/>
          <w:color w:val="000000"/>
          <w:sz w:val="24"/>
          <w:shd w:val="clear" w:color="auto" w:fill="FFFFFF"/>
        </w:rPr>
        <w:t xml:space="preserve"> o </w:t>
      </w:r>
      <w:proofErr w:type="spellStart"/>
      <w:r w:rsidRPr="004308D3">
        <w:rPr>
          <w:rFonts w:ascii="Arial" w:hAnsi="Arial" w:cs="Arial"/>
          <w:color w:val="000000"/>
          <w:sz w:val="24"/>
          <w:shd w:val="clear" w:color="auto" w:fill="FFFFFF"/>
        </w:rPr>
        <w:t>pitanju</w:t>
      </w:r>
      <w:proofErr w:type="spellEnd"/>
      <w:r w:rsidRPr="004308D3">
        <w:rPr>
          <w:rFonts w:ascii="Arial" w:hAnsi="Arial" w:cs="Arial"/>
          <w:color w:val="000000"/>
          <w:sz w:val="24"/>
          <w:shd w:val="clear" w:color="auto" w:fill="FFFFFF"/>
        </w:rPr>
        <w:t xml:space="preserve"> </w:t>
      </w:r>
      <w:proofErr w:type="spellStart"/>
      <w:r w:rsidRPr="004308D3">
        <w:rPr>
          <w:rFonts w:ascii="Arial" w:hAnsi="Arial" w:cs="Arial"/>
          <w:color w:val="000000"/>
          <w:sz w:val="24"/>
          <w:shd w:val="clear" w:color="auto" w:fill="FFFFFF"/>
        </w:rPr>
        <w:t>slobode</w:t>
      </w:r>
      <w:proofErr w:type="spellEnd"/>
      <w:r w:rsidRPr="004308D3">
        <w:rPr>
          <w:rFonts w:ascii="Arial" w:hAnsi="Arial" w:cs="Arial"/>
          <w:color w:val="000000"/>
          <w:sz w:val="24"/>
          <w:shd w:val="clear" w:color="auto" w:fill="FFFFFF"/>
        </w:rPr>
        <w:t xml:space="preserve"> </w:t>
      </w:r>
      <w:proofErr w:type="spellStart"/>
      <w:r w:rsidRPr="004308D3">
        <w:rPr>
          <w:rFonts w:ascii="Arial" w:hAnsi="Arial" w:cs="Arial"/>
          <w:color w:val="000000"/>
          <w:sz w:val="24"/>
          <w:shd w:val="clear" w:color="auto" w:fill="FFFFFF"/>
        </w:rPr>
        <w:t>medija</w:t>
      </w:r>
      <w:proofErr w:type="spellEnd"/>
      <w:r w:rsidRPr="004308D3">
        <w:rPr>
          <w:rFonts w:ascii="Arial" w:hAnsi="Arial" w:cs="Arial"/>
          <w:color w:val="000000"/>
          <w:sz w:val="24"/>
          <w:shd w:val="clear" w:color="auto" w:fill="FFFFFF"/>
        </w:rPr>
        <w:t xml:space="preserve"> </w:t>
      </w:r>
      <w:proofErr w:type="spellStart"/>
      <w:r w:rsidRPr="004308D3">
        <w:rPr>
          <w:rFonts w:ascii="Arial" w:hAnsi="Arial" w:cs="Arial"/>
          <w:color w:val="000000"/>
          <w:sz w:val="24"/>
          <w:shd w:val="clear" w:color="auto" w:fill="FFFFFF"/>
        </w:rPr>
        <w:t>jeste</w:t>
      </w:r>
      <w:proofErr w:type="spellEnd"/>
      <w:r w:rsidRPr="004308D3">
        <w:rPr>
          <w:rFonts w:ascii="Arial" w:hAnsi="Arial" w:cs="Arial"/>
          <w:color w:val="000000"/>
          <w:sz w:val="24"/>
          <w:shd w:val="clear" w:color="auto" w:fill="FFFFFF"/>
        </w:rPr>
        <w:t xml:space="preserve"> </w:t>
      </w:r>
      <w:proofErr w:type="spellStart"/>
      <w:r w:rsidRPr="004308D3">
        <w:rPr>
          <w:rFonts w:ascii="Arial" w:hAnsi="Arial" w:cs="Arial"/>
          <w:color w:val="000000"/>
          <w:sz w:val="24"/>
          <w:shd w:val="clear" w:color="auto" w:fill="FFFFFF"/>
        </w:rPr>
        <w:t>pomenuta</w:t>
      </w:r>
      <w:proofErr w:type="spellEnd"/>
      <w:r w:rsidRPr="004308D3">
        <w:rPr>
          <w:rFonts w:ascii="Arial" w:hAnsi="Arial" w:cs="Arial"/>
          <w:color w:val="000000"/>
          <w:sz w:val="24"/>
          <w:shd w:val="clear" w:color="auto" w:fill="FFFFFF"/>
        </w:rPr>
        <w:t xml:space="preserve"> u </w:t>
      </w:r>
      <w:proofErr w:type="spellStart"/>
      <w:r w:rsidRPr="004308D3">
        <w:rPr>
          <w:rFonts w:ascii="Arial" w:hAnsi="Arial" w:cs="Arial"/>
          <w:color w:val="000000"/>
          <w:sz w:val="24"/>
          <w:shd w:val="clear" w:color="auto" w:fill="FFFFFF"/>
        </w:rPr>
        <w:t>izvještaju</w:t>
      </w:r>
      <w:proofErr w:type="spellEnd"/>
      <w:r w:rsidRPr="004308D3">
        <w:rPr>
          <w:rFonts w:ascii="Arial" w:hAnsi="Arial" w:cs="Arial"/>
          <w:color w:val="000000"/>
          <w:sz w:val="24"/>
          <w:shd w:val="clear" w:color="auto" w:fill="FFFFFF"/>
        </w:rPr>
        <w:t xml:space="preserve">, </w:t>
      </w:r>
      <w:proofErr w:type="spellStart"/>
      <w:r w:rsidRPr="004308D3">
        <w:rPr>
          <w:rFonts w:ascii="Arial" w:hAnsi="Arial" w:cs="Arial"/>
          <w:color w:val="000000"/>
          <w:sz w:val="24"/>
          <w:shd w:val="clear" w:color="auto" w:fill="FFFFFF"/>
        </w:rPr>
        <w:t>te</w:t>
      </w:r>
      <w:proofErr w:type="spellEnd"/>
      <w:r w:rsidRPr="004308D3">
        <w:rPr>
          <w:rFonts w:ascii="Arial" w:hAnsi="Arial" w:cs="Arial"/>
          <w:color w:val="000000"/>
          <w:sz w:val="24"/>
          <w:shd w:val="clear" w:color="auto" w:fill="FFFFFF"/>
        </w:rPr>
        <w:t xml:space="preserve"> se u tom </w:t>
      </w:r>
      <w:proofErr w:type="spellStart"/>
      <w:r w:rsidRPr="004308D3">
        <w:rPr>
          <w:rFonts w:ascii="Arial" w:hAnsi="Arial" w:cs="Arial"/>
          <w:color w:val="000000"/>
          <w:sz w:val="24"/>
          <w:shd w:val="clear" w:color="auto" w:fill="FFFFFF"/>
        </w:rPr>
        <w:t>dijelu</w:t>
      </w:r>
      <w:proofErr w:type="spellEnd"/>
      <w:r w:rsidRPr="004308D3">
        <w:rPr>
          <w:rFonts w:ascii="Arial" w:hAnsi="Arial" w:cs="Arial"/>
          <w:color w:val="000000"/>
          <w:sz w:val="24"/>
          <w:shd w:val="clear" w:color="auto" w:fill="FFFFFF"/>
        </w:rPr>
        <w:t xml:space="preserve"> </w:t>
      </w:r>
      <w:proofErr w:type="spellStart"/>
      <w:r w:rsidRPr="004308D3">
        <w:rPr>
          <w:rFonts w:ascii="Arial" w:hAnsi="Arial" w:cs="Arial"/>
          <w:color w:val="000000"/>
          <w:sz w:val="24"/>
          <w:shd w:val="clear" w:color="auto" w:fill="FFFFFF"/>
        </w:rPr>
        <w:t>prigovor</w:t>
      </w:r>
      <w:proofErr w:type="spellEnd"/>
      <w:r w:rsidRPr="004308D3">
        <w:rPr>
          <w:rFonts w:ascii="Arial" w:hAnsi="Arial" w:cs="Arial"/>
          <w:color w:val="000000"/>
          <w:sz w:val="24"/>
          <w:shd w:val="clear" w:color="auto" w:fill="FFFFFF"/>
        </w:rPr>
        <w:t xml:space="preserve"> Media </w:t>
      </w:r>
      <w:proofErr w:type="spellStart"/>
      <w:r w:rsidRPr="004308D3">
        <w:rPr>
          <w:rFonts w:ascii="Arial" w:hAnsi="Arial" w:cs="Arial"/>
          <w:color w:val="000000"/>
          <w:sz w:val="24"/>
          <w:shd w:val="clear" w:color="auto" w:fill="FFFFFF"/>
        </w:rPr>
        <w:t>centra</w:t>
      </w:r>
      <w:proofErr w:type="spellEnd"/>
      <w:r w:rsidRPr="004308D3">
        <w:rPr>
          <w:rFonts w:ascii="Arial" w:hAnsi="Arial" w:cs="Arial"/>
          <w:color w:val="000000"/>
          <w:sz w:val="24"/>
          <w:shd w:val="clear" w:color="auto" w:fill="FFFFFF"/>
        </w:rPr>
        <w:t xml:space="preserve"> </w:t>
      </w:r>
      <w:proofErr w:type="spellStart"/>
      <w:r w:rsidRPr="004308D3">
        <w:rPr>
          <w:rFonts w:ascii="Arial" w:hAnsi="Arial" w:cs="Arial"/>
          <w:color w:val="000000"/>
          <w:sz w:val="24"/>
          <w:shd w:val="clear" w:color="auto" w:fill="FFFFFF"/>
        </w:rPr>
        <w:t>odbacuje</w:t>
      </w:r>
      <w:proofErr w:type="spellEnd"/>
    </w:p>
    <w:p w:rsidR="00543996" w:rsidRPr="00537021" w:rsidRDefault="00070BF4" w:rsidP="005C4AF0">
      <w:pPr>
        <w:rPr>
          <w:rFonts w:ascii="Arial" w:hAnsi="Arial" w:cs="Arial"/>
          <w:b/>
          <w:sz w:val="28"/>
          <w:szCs w:val="28"/>
          <w:lang w:val="sr-Latn-RS"/>
        </w:rPr>
      </w:pPr>
      <w:r>
        <w:rPr>
          <w:rFonts w:ascii="Arial" w:hAnsi="Arial" w:cs="Arial"/>
          <w:b/>
          <w:sz w:val="28"/>
          <w:szCs w:val="28"/>
          <w:lang w:val="sr-Latn-RS"/>
        </w:rPr>
        <w:br/>
        <w:t>Ombudsman Javnog servisa</w:t>
      </w:r>
      <w:r>
        <w:rPr>
          <w:rFonts w:ascii="Arial" w:hAnsi="Arial" w:cs="Arial"/>
          <w:b/>
          <w:sz w:val="28"/>
          <w:szCs w:val="28"/>
          <w:lang w:val="sr-Latn-RS"/>
        </w:rPr>
        <w:br/>
        <w:t>Ivan Ivanovic</w:t>
      </w:r>
      <w:bookmarkStart w:id="0" w:name="_GoBack"/>
      <w:bookmarkEnd w:id="0"/>
    </w:p>
    <w:p w:rsidR="00537021" w:rsidRDefault="00537021" w:rsidP="005C4AF0">
      <w:pPr>
        <w:rPr>
          <w:rFonts w:ascii="Arial" w:hAnsi="Arial" w:cs="Arial"/>
          <w:sz w:val="24"/>
          <w:lang w:val="sr-Latn-RS"/>
        </w:rPr>
      </w:pPr>
    </w:p>
    <w:p w:rsidR="00537021" w:rsidRPr="005C4AF0" w:rsidRDefault="00537021" w:rsidP="005C4AF0">
      <w:pPr>
        <w:rPr>
          <w:rFonts w:ascii="Arial" w:hAnsi="Arial" w:cs="Arial"/>
          <w:sz w:val="24"/>
          <w:lang w:val="sr-Latn-RS"/>
        </w:rPr>
      </w:pPr>
    </w:p>
    <w:p w:rsidR="005C4AF0" w:rsidRPr="005C4AF0" w:rsidRDefault="005C4AF0" w:rsidP="005C4AF0">
      <w:pPr>
        <w:rPr>
          <w:sz w:val="24"/>
        </w:rPr>
      </w:pPr>
    </w:p>
    <w:sectPr w:rsidR="005C4AF0" w:rsidRPr="005C4A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AF0"/>
    <w:rsid w:val="00025ACB"/>
    <w:rsid w:val="00070BF4"/>
    <w:rsid w:val="000F2CE6"/>
    <w:rsid w:val="001C533F"/>
    <w:rsid w:val="002E6F1A"/>
    <w:rsid w:val="004308D3"/>
    <w:rsid w:val="0043123B"/>
    <w:rsid w:val="00537021"/>
    <w:rsid w:val="00543996"/>
    <w:rsid w:val="005C4AF0"/>
    <w:rsid w:val="006F5132"/>
    <w:rsid w:val="00966185"/>
    <w:rsid w:val="00D142E9"/>
    <w:rsid w:val="00D33F93"/>
    <w:rsid w:val="00F607BF"/>
    <w:rsid w:val="00FF6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8A650"/>
  <w15:chartTrackingRefBased/>
  <w15:docId w15:val="{AC9646E9-0EE4-44D7-86DE-07F423EB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4AF0"/>
    <w:pPr>
      <w:spacing w:after="0" w:line="240" w:lineRule="auto"/>
    </w:pPr>
    <w:rPr>
      <w:rFonts w:ascii="Tahoma" w:eastAsia="Times New Roman" w:hAnsi="Tahoma" w:cs="Times New Roman"/>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ed">
    <w:name w:val="Centered"/>
    <w:basedOn w:val="Normal"/>
    <w:rsid w:val="005C4AF0"/>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1</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Ivan</cp:lastModifiedBy>
  <cp:revision>7</cp:revision>
  <dcterms:created xsi:type="dcterms:W3CDTF">2025-06-30T07:18:00Z</dcterms:created>
  <dcterms:modified xsi:type="dcterms:W3CDTF">2025-07-04T10:29:00Z</dcterms:modified>
</cp:coreProperties>
</file>